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2"/>
        </w:numPr>
        <w:spacing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Establecer los lineamientos, criterios y controles para formalizar la vinculación del talento humano en el HOLDING, asegurando el cumplimiento legal, la idoneidad y el correcto ajuste técnico, conductual y cultural del nuevo colaborador a la organización.</w:t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proceso estará a cargo de la Gerencia de Talento Humano y Arquitectura Organizacional (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GTH y AO)</w:t>
      </w:r>
      <w:r w:rsidDel="00000000" w:rsidR="00000000" w:rsidRPr="00000000">
        <w:rPr>
          <w:sz w:val="24"/>
          <w:szCs w:val="24"/>
          <w:rtl w:val="0"/>
        </w:rPr>
        <w:t xml:space="preserve"> del Holding, del área Legal, profesional IT, el CEO y del Generalista de Talento Humano o de quien haga sus veces.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ALCANCE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procedimiento aplica a todos los procesos, áreas y niveles jerárquicos del Holding. Inicia desde la aceptación formal de las condiciones contractuales por parte del candidato seleccionado, abarca la verificación de confiabilidad, la estructuración jurídica del contrato y la gestión de herramientas tecnológicas, y finaliza con la entrega del colaborador al proceso de inducción y Onboarding.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GLOSARIO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Antecedente judicial: </w:t>
      </w:r>
      <w:hyperlink r:id="rId7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constancia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oficial de que una persona ha sido condenada con </w:t>
      </w:r>
      <w:hyperlink r:id="rId8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sentencia firme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por un </w:t>
      </w:r>
      <w:hyperlink r:id="rId9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delito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Contrato:</w:t>
      </w:r>
      <w:r w:rsidDel="00000000" w:rsidR="00000000" w:rsidRPr="00000000">
        <w:rPr>
          <w:sz w:val="24"/>
          <w:szCs w:val="24"/>
          <w:rtl w:val="0"/>
        </w:rPr>
        <w:t xml:space="preserve">acuerdo legal mediante el cual una persona se compromete a prestar sus servicios personales a un empleador, bajo su dirección o subordinación, y a cambio recibe una remuneración (salario).</w:t>
      </w:r>
    </w:p>
    <w:p w:rsidR="00000000" w:rsidDel="00000000" w:rsidP="00000000" w:rsidRDefault="00000000" w:rsidRPr="00000000" w14:paraId="00000011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Credenciales:</w:t>
      </w:r>
      <w:r w:rsidDel="00000000" w:rsidR="00000000" w:rsidRPr="00000000">
        <w:rPr>
          <w:sz w:val="24"/>
          <w:szCs w:val="24"/>
          <w:rtl w:val="0"/>
        </w:rPr>
        <w:t xml:space="preserve"> conjunto de identificadores/ accesos únicos que verifican la identidad y otorgan el permiso para ingresar a un sistema,herramienta y/o dispositivo.</w:t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Selección: </w:t>
      </w:r>
      <w:r w:rsidDel="00000000" w:rsidR="00000000" w:rsidRPr="00000000">
        <w:rPr>
          <w:sz w:val="24"/>
          <w:szCs w:val="24"/>
          <w:rtl w:val="0"/>
        </w:rPr>
        <w:t xml:space="preserve">proceso que se lleva a cabo para la elección de la(s) persona(s) más idónea para un cargo.</w:t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rPr>
          <w:rFonts w:ascii="Muli" w:cs="Muli" w:eastAsia="Muli" w:hAnsi="Mul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0" w:firstLine="0"/>
        <w:rPr>
          <w:rFonts w:ascii="Muli" w:cs="Muli" w:eastAsia="Muli" w:hAnsi="Mul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Muli" w:cs="Muli" w:eastAsia="Muli" w:hAnsi="Mul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720" w:firstLine="0"/>
        <w:rPr>
          <w:rFonts w:ascii="Muli" w:cs="Muli" w:eastAsia="Muli" w:hAnsi="Mul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720" w:firstLine="0"/>
        <w:rPr>
          <w:rFonts w:ascii="Muli" w:cs="Muli" w:eastAsia="Muli" w:hAnsi="Mul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rPr>
          <w:rFonts w:ascii="Muli" w:cs="Muli" w:eastAsia="Muli" w:hAnsi="Mul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Muli" w:cs="Muli" w:eastAsia="Muli" w:hAnsi="Mul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Muli" w:cs="Muli" w:eastAsia="Muli" w:hAnsi="Mul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Muli" w:cs="Muli" w:eastAsia="Muli" w:hAnsi="Mul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Muli" w:cs="Muli" w:eastAsia="Muli" w:hAnsi="Mul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DESCRIPCIÓN DE ACTIVIDADES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276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Contratación de personal</w:t>
      </w: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4185"/>
        <w:gridCol w:w="1455"/>
        <w:gridCol w:w="1230"/>
        <w:tblGridChange w:id="0">
          <w:tblGrid>
            <w:gridCol w:w="2070"/>
            <w:gridCol w:w="4185"/>
            <w:gridCol w:w="1455"/>
            <w:gridCol w:w="123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181100" cy="7802302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057800" y="46350"/>
                                <a:ext cx="1181100" cy="7802302"/>
                                <a:chOff x="3057800" y="46350"/>
                                <a:chExt cx="1517950" cy="486340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3233973" y="51125"/>
                                  <a:ext cx="1165200" cy="137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Inicio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3233981" y="439700"/>
                                  <a:ext cx="1165200" cy="25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Solicitar documentaci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ón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3233981" y="910075"/>
                                  <a:ext cx="1165200" cy="2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Verificar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documentación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3233981" y="2006626"/>
                                  <a:ext cx="1165200" cy="2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Consolidar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documentación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233981" y="2523912"/>
                                  <a:ext cx="1165200" cy="2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Compartir contrato con anexos al candidato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3233981" y="3437775"/>
                                  <a:ext cx="1165200" cy="2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Crear carpetas con documentación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3062575" y="1407050"/>
                                  <a:ext cx="1508400" cy="3219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¿Informaci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ón veraz?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3234076" y="3975925"/>
                                  <a:ext cx="1165200" cy="2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Solicitar creación de credenciales a IT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3233981" y="4261975"/>
                                  <a:ext cx="1165200" cy="2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Informar a Jefe área / proceso fecha de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incorporación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062575" y="2842600"/>
                                  <a:ext cx="1508400" cy="2862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¿Ajustes de contrato?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3234076" y="4644100"/>
                                  <a:ext cx="1165200" cy="9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Iniciar 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Onboarding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3234076" y="4799975"/>
                                  <a:ext cx="1165200" cy="105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"/>
                                        <w:vertAlign w:val="baseline"/>
                                      </w:rPr>
                                      <w:t xml:space="preserve">Fin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816573" y="188525"/>
                                  <a:ext cx="0" cy="251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816581" y="690800"/>
                                  <a:ext cx="0" cy="219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816581" y="1129375"/>
                                  <a:ext cx="300" cy="2778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>
                                  <a:off x="3816475" y="1728950"/>
                                  <a:ext cx="300" cy="2778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816581" y="2225926"/>
                                  <a:ext cx="0" cy="297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816581" y="2743212"/>
                                  <a:ext cx="300" cy="99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>
                                  <a:off x="3816475" y="3128800"/>
                                  <a:ext cx="300" cy="309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816581" y="3657075"/>
                                  <a:ext cx="0" cy="318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816676" y="4195225"/>
                                  <a:ext cx="0" cy="66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816676" y="4743400"/>
                                  <a:ext cx="0" cy="56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816581" y="4539775"/>
                                  <a:ext cx="0" cy="104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triangl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181100" cy="7802302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1100" cy="780230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Responsable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Registro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uli" w:cs="Muli" w:eastAsia="Muli" w:hAnsi="Mul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Una vez aceptadas las condiciones contractuales por parte del candidato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uli" w:cs="Muli" w:eastAsia="Muli" w:hAnsi="Mul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la documentación mencionada en TH-FR-012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al candidato.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-Generalista de T.H.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TH-FR-012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uli" w:cs="Muli" w:eastAsia="Muli" w:hAnsi="Mul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Verificar la información suministrada durante el proceso y los respectivos antecedentes ante la policía, contraloría, procuraduría y otras que puedan brindar información del ID por parte de legal.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resultados de verificación de información se anexan en TH-FR-004.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-GTH y AO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-Generalista de T.H.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TH-FR-004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uli" w:cs="Muli" w:eastAsia="Muli" w:hAnsi="Mul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 información es veraz y confiable, se procede al siguiente paso.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 cumple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con los requisitos del cargo, la información reposará en la base de datos de idoneidad.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-GTH y AO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-Generalista de T.H.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.902343749999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uli" w:cs="Muli" w:eastAsia="Muli" w:hAnsi="Mul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Consolidar documentación del candidato con el contrato, para que el CEO apruebe contratación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-GTH y AO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-Generalista de T.H.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TH-FR-005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uli" w:cs="Muli" w:eastAsia="Muli" w:hAnsi="Mul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Compartir con el candidato el contrato laboral con los respectivos anexos (Propuesta contractual TH-FR-005 y KPIs) para que sean revisados y firmados.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-GTH y AO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-Generalista de T.H.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TH-FR-005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uli" w:cs="Muli" w:eastAsia="Muli" w:hAnsi="Mul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Sí: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visualizar ajustes y actualizar cláusulas correspondientes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continuar el proceso.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-GTH y AO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-CEO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-Legal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Crear carpeta del empleado con los siguientes apartados y organizar documentación: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Contrato(s)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Proceso de selección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Documentación persona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GTH y AO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a IT credenciales para acceso a la información de Next Cloud, Click up y demás software y equipos necesarios para desempeñar el cargo.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GTH y AO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-Generalista de T.H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</w:t>
            </w:r>
          </w:p>
        </w:tc>
      </w:tr>
      <w:tr>
        <w:trPr>
          <w:cantSplit w:val="0"/>
          <w:trHeight w:val="479.9414062499999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Informar al área: que pertenece y a contabilidad de la fecha en la cual el nuevo trabajador ingresará a laboral.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-GTH y AO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-Generalista de T.H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</w:t>
            </w:r>
          </w:p>
        </w:tc>
      </w:tr>
      <w:tr>
        <w:trPr>
          <w:cantSplit w:val="0"/>
          <w:trHeight w:val="385.8007812500007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Iniciar On Boarding del nuevo empleado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GTH y AO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rHeight w:val="156.800781250000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276" w:lineRule="auto"/>
        <w:rPr>
          <w:rFonts w:ascii="Muli" w:cs="Muli" w:eastAsia="Muli" w:hAnsi="Mul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ANS DEL PROCESO</w:t>
      </w:r>
    </w:p>
    <w:p w:rsidR="00000000" w:rsidDel="00000000" w:rsidP="00000000" w:rsidRDefault="00000000" w:rsidRPr="00000000" w14:paraId="0000006C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line="276" w:lineRule="auto"/>
        <w:ind w:left="720" w:hanging="360"/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Recepción de documentos:</w:t>
      </w:r>
      <w:r w:rsidDel="00000000" w:rsidR="00000000" w:rsidRPr="00000000">
        <w:rPr>
          <w:sz w:val="24"/>
          <w:szCs w:val="24"/>
          <w:rtl w:val="0"/>
        </w:rPr>
        <w:t xml:space="preserve"> 2 días hábiles.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Verificación por parte de legal en listas restrictivas: </w:t>
      </w:r>
      <w:r w:rsidDel="00000000" w:rsidR="00000000" w:rsidRPr="00000000">
        <w:rPr>
          <w:sz w:val="24"/>
          <w:szCs w:val="24"/>
          <w:rtl w:val="0"/>
        </w:rPr>
        <w:t xml:space="preserve">1 día hábil.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line="276" w:lineRule="auto"/>
        <w:ind w:left="720" w:hanging="360"/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Elaboración de contrato por parte de legal:</w:t>
      </w:r>
      <w:r w:rsidDel="00000000" w:rsidR="00000000" w:rsidRPr="00000000">
        <w:rPr>
          <w:sz w:val="24"/>
          <w:szCs w:val="24"/>
          <w:rtl w:val="0"/>
        </w:rPr>
        <w:t xml:space="preserve"> 2 días hábiles.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hd w:fill="ffffff" w:val="clear"/>
        <w:ind w:left="720" w:hanging="360"/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Firma y ajustes del contrato: </w:t>
      </w:r>
      <w:r w:rsidDel="00000000" w:rsidR="00000000" w:rsidRPr="00000000">
        <w:rPr>
          <w:sz w:val="24"/>
          <w:szCs w:val="24"/>
          <w:rtl w:val="0"/>
        </w:rPr>
        <w:t xml:space="preserve">2 días hábiles. 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hd w:fill="ffffff" w:val="clear"/>
        <w:ind w:left="720" w:hanging="360"/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Creación de accesos por parte de IT:</w:t>
      </w:r>
      <w:r w:rsidDel="00000000" w:rsidR="00000000" w:rsidRPr="00000000">
        <w:rPr>
          <w:sz w:val="24"/>
          <w:szCs w:val="24"/>
          <w:rtl w:val="0"/>
        </w:rPr>
        <w:t xml:space="preserve"> 1 día hábil. 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Inicio de Onboarding</w:t>
      </w:r>
      <w:r w:rsidDel="00000000" w:rsidR="00000000" w:rsidRPr="00000000">
        <w:rPr>
          <w:sz w:val="24"/>
          <w:szCs w:val="24"/>
          <w:rtl w:val="0"/>
        </w:rPr>
        <w:t xml:space="preserve">: 2 días hábiles</w:t>
      </w:r>
    </w:p>
    <w:p w:rsidR="00000000" w:rsidDel="00000000" w:rsidP="00000000" w:rsidRDefault="00000000" w:rsidRPr="00000000" w14:paraId="00000073">
      <w:pPr>
        <w:shd w:fill="ffffff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FORMATOS</w:t>
      </w:r>
    </w:p>
    <w:p w:rsidR="00000000" w:rsidDel="00000000" w:rsidP="00000000" w:rsidRDefault="00000000" w:rsidRPr="00000000" w14:paraId="00000075">
      <w:pPr>
        <w:spacing w:line="276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08"/>
        <w:gridCol w:w="2292.000000000001"/>
        <w:tblGridChange w:id="0">
          <w:tblGrid>
            <w:gridCol w:w="6708"/>
            <w:gridCol w:w="2292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DEL 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CÓDIGO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VERIFICACIÓN DE INFORMACIÓN DE CANDIDATOS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PRESENTACIÓN OFERTA CONTRACTUAL CANDIDATOS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LISTA DE DOCUMENTACIÓN DEL EMPLEADO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TH-FR-012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line="276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CONTROL DE CAMBIOS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1440"/>
        <w:gridCol w:w="3324"/>
        <w:gridCol w:w="3051.000000000001"/>
        <w:tblGridChange w:id="0">
          <w:tblGrid>
            <w:gridCol w:w="1125"/>
            <w:gridCol w:w="1440"/>
            <w:gridCol w:w="3324"/>
            <w:gridCol w:w="3051.000000000001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VERSIÓN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CAMBIO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RESPONSABLE</w:t>
            </w:r>
          </w:p>
        </w:tc>
      </w:tr>
      <w:tr>
        <w:trPr>
          <w:cantSplit w:val="0"/>
          <w:trHeight w:val="272.999999999999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02/06/2026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Creación de 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GTH y AO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line="276" w:lineRule="auto"/>
        <w:ind w:left="0" w:firstLine="0"/>
        <w:rPr>
          <w:rFonts w:ascii="Muli" w:cs="Muli" w:eastAsia="Muli" w:hAnsi="Mul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0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ul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tabs>
        <w:tab w:val="center" w:leader="none" w:pos="4419"/>
        <w:tab w:val="right" w:leader="none" w:pos="8838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4"/>
      <w:tblW w:w="883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845"/>
      <w:gridCol w:w="4695"/>
      <w:gridCol w:w="990"/>
      <w:gridCol w:w="1305"/>
      <w:tblGridChange w:id="0">
        <w:tblGrid>
          <w:gridCol w:w="1845"/>
          <w:gridCol w:w="4695"/>
          <w:gridCol w:w="990"/>
          <w:gridCol w:w="1305"/>
        </w:tblGrid>
      </w:tblGridChange>
    </w:tblGrid>
    <w:tr>
      <w:trPr>
        <w:cantSplit w:val="0"/>
        <w:trHeight w:val="34.98046875" w:hRule="atLeast"/>
        <w:tblHeader w:val="0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5">
          <w:pPr>
            <w:widowControl w:val="0"/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6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TALENTO HUMANO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7">
          <w:pPr>
            <w:widowControl w:val="0"/>
            <w:spacing w:line="240" w:lineRule="auto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Código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8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TH-PR-003</w:t>
          </w:r>
        </w:p>
      </w:tc>
    </w:tr>
    <w:tr>
      <w:trPr>
        <w:cantSplit w:val="0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Muli" w:cs="Muli" w:eastAsia="Muli" w:hAnsi="Muli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A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CONTRATACIÓN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B">
          <w:pPr>
            <w:widowControl w:val="0"/>
            <w:spacing w:line="240" w:lineRule="auto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Versión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C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1</w:t>
          </w:r>
        </w:p>
      </w:tc>
    </w:tr>
    <w:tr>
      <w:trPr>
        <w:cantSplit w:val="0"/>
        <w:trHeight w:val="69.9609375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Muli" w:cs="Muli" w:eastAsia="Muli" w:hAnsi="Muli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E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PROCEDIMIENTO CONTRATACIÓN DE PERSONAL DE PERSONAL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F">
          <w:pPr>
            <w:widowControl w:val="0"/>
            <w:spacing w:line="240" w:lineRule="auto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Fecha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0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02/06/2026</w:t>
          </w:r>
        </w:p>
      </w:tc>
    </w:tr>
  </w:tbl>
  <w:p w:rsidR="00000000" w:rsidDel="00000000" w:rsidP="00000000" w:rsidRDefault="00000000" w:rsidRPr="00000000" w14:paraId="000000A1">
    <w:pPr>
      <w:tabs>
        <w:tab w:val="center" w:leader="none" w:pos="4419"/>
        <w:tab w:val="right" w:leader="none" w:pos="88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9" Type="http://schemas.openxmlformats.org/officeDocument/2006/relationships/hyperlink" Target="https://es.wikipedia.org/wiki/Delit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.wikipedia.org/wiki/Constancia_(documento)" TargetMode="External"/><Relationship Id="rId8" Type="http://schemas.openxmlformats.org/officeDocument/2006/relationships/hyperlink" Target="https://es.wikipedia.org/wiki/Sentencia_fir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YT+prCkNo9XU4xu9zDlrMz6HQ==">CgMxLjA4AHIhMUVXeXFRdDZJV3hDNGNWemRWYV8wa0RMU1dRNklIeHVz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